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Nässjö kommunfullmäktige</w:t>
      </w:r>
    </w:p>
    <w:p>
      <w:pPr>
        <w:pStyle w:val="Heading1"/>
      </w:pPr>
      <w:r>
        <w:t xml:space="preserve">Vuxenutbildning med yrkesinriktning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Nässjö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Kompetensbrist inom industri och vård är stor i Nässjö enligt Arbetsförmedlingen 2025. Vuxenutbildningen behöver bättre koppling till lokalt näringsliv.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Nässjö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yrkesinriktade kurser inom vård och industri med 30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ingå samverkansavtal med näringslivet om praktik och lärlingsplatser.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flexibla distanskurser för yrkesutbildning.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genomströmning och sysselsättning efter utbildning årligen.</w:t>
      </w:r>
    </w:p>
    <w:p>
      <w:pPr>
        <w:spacing w:before="360"/>
      </w:pPr>
    </w:p>
    <w:p>
      <w:r>
        <w:t xml:space="preserve">Nässjö,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Nässjö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2026-07-14T04:47:10.053Z</dcterms:created>
  <dcterms:modified xsi:type="dcterms:W3CDTF">2026-07-14T04:47:10.053Z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